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504D" w14:textId="27FDFF44" w:rsidR="00067E45" w:rsidRPr="006521DE" w:rsidRDefault="00E6724E" w:rsidP="00303A4A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6521DE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B0F538" wp14:editId="2A7DDFB4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1138555" cy="998855"/>
            <wp:effectExtent l="0" t="0" r="4445" b="0"/>
            <wp:wrapTight wrapText="bothSides">
              <wp:wrapPolygon edited="0">
                <wp:start x="6746" y="0"/>
                <wp:lineTo x="0" y="3845"/>
                <wp:lineTo x="0" y="13732"/>
                <wp:lineTo x="1446" y="17577"/>
                <wp:lineTo x="6264" y="20872"/>
                <wp:lineTo x="6746" y="20872"/>
                <wp:lineTo x="14456" y="20872"/>
                <wp:lineTo x="14938" y="20872"/>
                <wp:lineTo x="19757" y="17577"/>
                <wp:lineTo x="21202" y="13732"/>
                <wp:lineTo x="21202" y="3845"/>
                <wp:lineTo x="14456" y="0"/>
                <wp:lineTo x="6746" y="0"/>
              </wp:wrapPolygon>
            </wp:wrapTight>
            <wp:docPr id="2" name="Picture 2" descr="LAGC%20/LAGC%20Logo/LAGC%20LOGO%20BLACK%20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GC%20/LAGC%20Logo/LAGC%20LOGO%20BLACK%20CIRC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5FD0F" w14:textId="77777777" w:rsidR="00303A4A" w:rsidRPr="006521DE" w:rsidRDefault="00303A4A" w:rsidP="00A8442B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58F9D79F" w14:textId="77777777" w:rsidR="00303A4A" w:rsidRPr="006521DE" w:rsidRDefault="00303A4A" w:rsidP="00A8442B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2143368B" w14:textId="77777777" w:rsidR="00303A4A" w:rsidRPr="006521DE" w:rsidRDefault="00303A4A" w:rsidP="00A8442B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2E605DB1" w14:textId="45B916DA" w:rsidR="004415B9" w:rsidRPr="006521DE" w:rsidRDefault="00AE0BEF" w:rsidP="00A8442B">
      <w:pPr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6521DE">
        <w:rPr>
          <w:rFonts w:ascii="Times New Roman" w:hAnsi="Times New Roman" w:cs="Times New Roman"/>
          <w:b/>
          <w:sz w:val="28"/>
          <w:szCs w:val="28"/>
        </w:rPr>
        <w:t>LAGC Granting Criteria and Process for Grantee Selection</w:t>
      </w:r>
    </w:p>
    <w:p w14:paraId="08F5598C" w14:textId="77777777" w:rsidR="00B66D17" w:rsidRPr="006521DE" w:rsidRDefault="00B66D17" w:rsidP="00A8442B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D0AD52" w14:textId="2F270075" w:rsidR="00B66D17" w:rsidRPr="006521DE" w:rsidRDefault="00B66D17" w:rsidP="006521DE">
      <w:pPr>
        <w:spacing w:beforeLines="120" w:before="288" w:afterLines="120" w:after="288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21DE">
        <w:rPr>
          <w:rFonts w:ascii="Times New Roman" w:hAnsi="Times New Roman" w:cs="Times New Roman"/>
          <w:b/>
          <w:bCs/>
          <w:sz w:val="24"/>
          <w:szCs w:val="24"/>
          <w:u w:val="single"/>
        </w:rPr>
        <w:t>Alignment with LAGC Mission:</w:t>
      </w:r>
    </w:p>
    <w:p w14:paraId="7969E6FB" w14:textId="5F56A5DB" w:rsidR="00E6724E" w:rsidRPr="006521DE" w:rsidRDefault="00E6724E" w:rsidP="006521DE">
      <w:pPr>
        <w:spacing w:beforeLines="120" w:before="288" w:afterLines="120" w:after="288" w:line="240" w:lineRule="auto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t xml:space="preserve">The Los Angeles Giving </w:t>
      </w:r>
      <w:r w:rsidR="001130FB" w:rsidRPr="006521DE">
        <w:rPr>
          <w:rFonts w:ascii="Times New Roman" w:hAnsi="Times New Roman" w:cs="Times New Roman"/>
          <w:sz w:val="24"/>
          <w:szCs w:val="24"/>
        </w:rPr>
        <w:t xml:space="preserve">Circle </w:t>
      </w:r>
      <w:r w:rsidRPr="006521DE">
        <w:rPr>
          <w:rFonts w:ascii="Times New Roman" w:hAnsi="Times New Roman" w:cs="Times New Roman"/>
          <w:sz w:val="24"/>
          <w:szCs w:val="24"/>
        </w:rPr>
        <w:t>is a local grassroots non-profit that supports organizations that help underserved women and girls achieve self-sufficient sustainable lives, so that the vicious cycle of inequity can be broken once and for all.</w:t>
      </w:r>
    </w:p>
    <w:p w14:paraId="22B73384" w14:textId="3D41F328" w:rsidR="00846B6E" w:rsidRPr="006521DE" w:rsidRDefault="00A8442B" w:rsidP="006521DE">
      <w:pPr>
        <w:spacing w:beforeLines="120" w:before="288" w:afterLines="120" w:after="288" w:line="240" w:lineRule="auto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t>Our grants go to those organizations that have</w:t>
      </w:r>
      <w:r w:rsidR="0002057A" w:rsidRPr="006521DE">
        <w:rPr>
          <w:rFonts w:ascii="Times New Roman" w:hAnsi="Times New Roman" w:cs="Times New Roman"/>
          <w:sz w:val="24"/>
          <w:szCs w:val="24"/>
        </w:rPr>
        <w:t xml:space="preserve"> </w:t>
      </w:r>
      <w:r w:rsidRPr="006521DE">
        <w:rPr>
          <w:rFonts w:ascii="Times New Roman" w:hAnsi="Times New Roman" w:cs="Times New Roman"/>
          <w:b/>
          <w:i/>
          <w:sz w:val="24"/>
          <w:szCs w:val="24"/>
        </w:rPr>
        <w:t>life-changing positive impact</w:t>
      </w:r>
      <w:r w:rsidR="0002057A" w:rsidRPr="006521D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6521DE">
        <w:rPr>
          <w:rFonts w:ascii="Times New Roman" w:hAnsi="Times New Roman" w:cs="Times New Roman"/>
          <w:b/>
          <w:i/>
          <w:sz w:val="24"/>
          <w:szCs w:val="24"/>
        </w:rPr>
        <w:t xml:space="preserve"> on women and girls served</w:t>
      </w:r>
      <w:r w:rsidRPr="006521DE">
        <w:rPr>
          <w:rFonts w:ascii="Times New Roman" w:hAnsi="Times New Roman" w:cs="Times New Roman"/>
          <w:sz w:val="24"/>
          <w:szCs w:val="24"/>
        </w:rPr>
        <w:t xml:space="preserve">.  Examples include: </w:t>
      </w:r>
    </w:p>
    <w:p w14:paraId="649424A8" w14:textId="368D65BA" w:rsidR="00846B6E" w:rsidRPr="006521DE" w:rsidRDefault="00A8442B" w:rsidP="006521DE">
      <w:pPr>
        <w:pStyle w:val="ListParagraph"/>
        <w:numPr>
          <w:ilvl w:val="0"/>
          <w:numId w:val="15"/>
        </w:numPr>
        <w:spacing w:beforeLines="120" w:before="288" w:afterLines="120" w:after="288" w:line="240" w:lineRule="auto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t>a young girl receives mentorship that helps her to go to college</w:t>
      </w:r>
    </w:p>
    <w:p w14:paraId="53EB5EF6" w14:textId="171E5964" w:rsidR="00846B6E" w:rsidRPr="006521DE" w:rsidRDefault="00A8442B" w:rsidP="006521DE">
      <w:pPr>
        <w:pStyle w:val="ListParagraph"/>
        <w:numPr>
          <w:ilvl w:val="0"/>
          <w:numId w:val="15"/>
        </w:numPr>
        <w:spacing w:beforeLines="120" w:before="288" w:afterLines="120" w:after="288" w:line="240" w:lineRule="auto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t xml:space="preserve">a woman </w:t>
      </w:r>
      <w:r w:rsidR="0002057A" w:rsidRPr="006521DE">
        <w:rPr>
          <w:rFonts w:ascii="Times New Roman" w:hAnsi="Times New Roman" w:cs="Times New Roman"/>
          <w:sz w:val="24"/>
          <w:szCs w:val="24"/>
        </w:rPr>
        <w:t>of</w:t>
      </w:r>
      <w:r w:rsidRPr="006521DE">
        <w:rPr>
          <w:rFonts w:ascii="Times New Roman" w:hAnsi="Times New Roman" w:cs="Times New Roman"/>
          <w:sz w:val="24"/>
          <w:szCs w:val="24"/>
        </w:rPr>
        <w:t xml:space="preserve"> domestic violence receives support to become financially independent</w:t>
      </w:r>
    </w:p>
    <w:p w14:paraId="298394C7" w14:textId="7B612C1D" w:rsidR="00846B6E" w:rsidRPr="006521DE" w:rsidRDefault="00A8442B" w:rsidP="006521DE">
      <w:pPr>
        <w:pStyle w:val="ListParagraph"/>
        <w:numPr>
          <w:ilvl w:val="0"/>
          <w:numId w:val="15"/>
        </w:numPr>
        <w:spacing w:beforeLines="120" w:before="288" w:afterLines="120" w:after="288" w:line="240" w:lineRule="auto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t>an after-school program spikes a young girl’s interest in science, technology, engineering and math (STEM)</w:t>
      </w:r>
    </w:p>
    <w:p w14:paraId="59E65421" w14:textId="759F78DA" w:rsidR="0002057A" w:rsidRPr="006521DE" w:rsidRDefault="0002057A" w:rsidP="006521DE">
      <w:pPr>
        <w:pStyle w:val="ListParagraph"/>
        <w:numPr>
          <w:ilvl w:val="0"/>
          <w:numId w:val="15"/>
        </w:numPr>
        <w:spacing w:beforeLines="120" w:before="288" w:afterLines="120" w:after="288" w:line="240" w:lineRule="auto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t>a women is trained in non-traditional work that spring boards her to and past a living wage</w:t>
      </w:r>
    </w:p>
    <w:p w14:paraId="7A51EDC8" w14:textId="52A31A40" w:rsidR="00A8442B" w:rsidRPr="006521DE" w:rsidRDefault="00A8442B" w:rsidP="006521DE">
      <w:pPr>
        <w:pStyle w:val="ListParagraph"/>
        <w:numPr>
          <w:ilvl w:val="0"/>
          <w:numId w:val="15"/>
        </w:numPr>
        <w:spacing w:beforeLines="120" w:before="288" w:afterLines="120" w:after="288" w:line="240" w:lineRule="auto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t>a woman</w:t>
      </w:r>
      <w:r w:rsidR="001D5FA3" w:rsidRPr="006521DE">
        <w:rPr>
          <w:rFonts w:ascii="Times New Roman" w:hAnsi="Times New Roman" w:cs="Times New Roman"/>
          <w:sz w:val="24"/>
          <w:szCs w:val="24"/>
        </w:rPr>
        <w:t xml:space="preserve"> and her family</w:t>
      </w:r>
      <w:r w:rsidRPr="006521DE">
        <w:rPr>
          <w:rFonts w:ascii="Times New Roman" w:hAnsi="Times New Roman" w:cs="Times New Roman"/>
          <w:sz w:val="24"/>
          <w:szCs w:val="24"/>
        </w:rPr>
        <w:t xml:space="preserve"> </w:t>
      </w:r>
      <w:r w:rsidR="001D5FA3" w:rsidRPr="006521DE">
        <w:rPr>
          <w:rFonts w:ascii="Times New Roman" w:hAnsi="Times New Roman" w:cs="Times New Roman"/>
          <w:sz w:val="24"/>
          <w:szCs w:val="24"/>
        </w:rPr>
        <w:t>are</w:t>
      </w:r>
      <w:r w:rsidRPr="006521DE">
        <w:rPr>
          <w:rFonts w:ascii="Times New Roman" w:hAnsi="Times New Roman" w:cs="Times New Roman"/>
          <w:sz w:val="24"/>
          <w:szCs w:val="24"/>
        </w:rPr>
        <w:t xml:space="preserve"> moved from </w:t>
      </w:r>
      <w:r w:rsidR="00E43416" w:rsidRPr="006521DE">
        <w:rPr>
          <w:rFonts w:ascii="Times New Roman" w:hAnsi="Times New Roman" w:cs="Times New Roman"/>
          <w:sz w:val="24"/>
          <w:szCs w:val="24"/>
        </w:rPr>
        <w:t xml:space="preserve">a </w:t>
      </w:r>
      <w:r w:rsidRPr="006521DE">
        <w:rPr>
          <w:rFonts w:ascii="Times New Roman" w:hAnsi="Times New Roman" w:cs="Times New Roman"/>
          <w:sz w:val="24"/>
          <w:szCs w:val="24"/>
        </w:rPr>
        <w:t>homeless shelter to a</w:t>
      </w:r>
      <w:r w:rsidR="00E43416" w:rsidRPr="006521DE">
        <w:rPr>
          <w:rFonts w:ascii="Times New Roman" w:hAnsi="Times New Roman" w:cs="Times New Roman"/>
          <w:sz w:val="24"/>
          <w:szCs w:val="24"/>
        </w:rPr>
        <w:t xml:space="preserve"> sustainable, independent and safe </w:t>
      </w:r>
      <w:r w:rsidRPr="006521DE">
        <w:rPr>
          <w:rFonts w:ascii="Times New Roman" w:hAnsi="Times New Roman" w:cs="Times New Roman"/>
          <w:sz w:val="24"/>
          <w:szCs w:val="24"/>
        </w:rPr>
        <w:t>living space.</w:t>
      </w:r>
    </w:p>
    <w:p w14:paraId="73732334" w14:textId="7AA8EABB" w:rsidR="00846B6E" w:rsidRPr="006521DE" w:rsidRDefault="001D5FA3" w:rsidP="006521DE">
      <w:pPr>
        <w:spacing w:beforeLines="120" w:before="288" w:afterLines="120" w:after="288" w:line="240" w:lineRule="auto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t>From 2011 to 2021 the</w:t>
      </w:r>
      <w:r w:rsidR="00846B6E" w:rsidRPr="006521DE">
        <w:rPr>
          <w:rFonts w:ascii="Times New Roman" w:hAnsi="Times New Roman" w:cs="Times New Roman"/>
          <w:sz w:val="24"/>
          <w:szCs w:val="24"/>
        </w:rPr>
        <w:t xml:space="preserve"> LAGC has given over 1 million in grants, ranging from $10,000 - $43,000</w:t>
      </w:r>
      <w:r w:rsidRPr="006521DE">
        <w:rPr>
          <w:rFonts w:ascii="Times New Roman" w:hAnsi="Times New Roman" w:cs="Times New Roman"/>
          <w:sz w:val="24"/>
          <w:szCs w:val="24"/>
        </w:rPr>
        <w:t xml:space="preserve"> and </w:t>
      </w:r>
      <w:r w:rsidR="00846B6E" w:rsidRPr="006521DE">
        <w:rPr>
          <w:rFonts w:ascii="Times New Roman" w:hAnsi="Times New Roman" w:cs="Times New Roman"/>
          <w:sz w:val="24"/>
          <w:szCs w:val="24"/>
        </w:rPr>
        <w:t xml:space="preserve">averaging $26,000 per organization. </w:t>
      </w:r>
    </w:p>
    <w:p w14:paraId="0AEB9B0D" w14:textId="6F7E5D26" w:rsidR="0073385E" w:rsidRPr="006521DE" w:rsidRDefault="00EA6D2A" w:rsidP="006521DE">
      <w:pPr>
        <w:spacing w:beforeLines="120" w:before="288" w:afterLines="120" w:after="288" w:line="240" w:lineRule="auto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Grantee </w:t>
      </w:r>
      <w:r w:rsidR="0073385E" w:rsidRPr="006521DE">
        <w:rPr>
          <w:rFonts w:ascii="Times New Roman" w:hAnsi="Times New Roman" w:cs="Times New Roman"/>
          <w:b/>
          <w:bCs/>
          <w:sz w:val="24"/>
          <w:szCs w:val="24"/>
          <w:u w:val="single"/>
        </w:rPr>
        <w:t>Eligibility</w:t>
      </w:r>
      <w:r w:rsidR="0073385E" w:rsidRPr="006521DE">
        <w:rPr>
          <w:rFonts w:ascii="Times New Roman" w:hAnsi="Times New Roman" w:cs="Times New Roman"/>
          <w:sz w:val="24"/>
          <w:szCs w:val="24"/>
        </w:rPr>
        <w:t>:</w:t>
      </w:r>
    </w:p>
    <w:p w14:paraId="6120E18C" w14:textId="47187616" w:rsidR="00846B6E" w:rsidRPr="006521DE" w:rsidRDefault="00846B6E" w:rsidP="006521DE">
      <w:pPr>
        <w:spacing w:beforeLines="120" w:before="288" w:afterLines="120" w:after="288" w:line="240" w:lineRule="auto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t xml:space="preserve">While the above are only a few examples, it is important to note that our grants go to those organizations that support self-described </w:t>
      </w:r>
      <w:r w:rsidR="00B275E7" w:rsidRPr="006521DE">
        <w:rPr>
          <w:rFonts w:ascii="Times New Roman" w:hAnsi="Times New Roman" w:cs="Times New Roman"/>
          <w:sz w:val="24"/>
          <w:szCs w:val="24"/>
        </w:rPr>
        <w:t xml:space="preserve">underserved </w:t>
      </w:r>
      <w:r w:rsidRPr="006521DE">
        <w:rPr>
          <w:rFonts w:ascii="Times New Roman" w:hAnsi="Times New Roman" w:cs="Times New Roman"/>
          <w:sz w:val="24"/>
          <w:szCs w:val="24"/>
        </w:rPr>
        <w:t xml:space="preserve">women and girls; a majority of women or girls participating in </w:t>
      </w:r>
      <w:r w:rsidR="00256BCF" w:rsidRPr="006521DE">
        <w:rPr>
          <w:rFonts w:ascii="Times New Roman" w:hAnsi="Times New Roman" w:cs="Times New Roman"/>
          <w:sz w:val="24"/>
          <w:szCs w:val="24"/>
        </w:rPr>
        <w:t>a</w:t>
      </w:r>
      <w:r w:rsidRPr="006521DE">
        <w:rPr>
          <w:rFonts w:ascii="Times New Roman" w:hAnsi="Times New Roman" w:cs="Times New Roman"/>
          <w:sz w:val="24"/>
          <w:szCs w:val="24"/>
        </w:rPr>
        <w:t xml:space="preserve"> program does not qualify as meeting the grant qualifications of the LAGC. </w:t>
      </w:r>
    </w:p>
    <w:p w14:paraId="62D00DDD" w14:textId="069DD791" w:rsidR="00D238D4" w:rsidRPr="006521DE" w:rsidRDefault="003E4CF3" w:rsidP="006521DE">
      <w:pPr>
        <w:spacing w:beforeLines="120" w:before="288" w:afterLines="120" w:after="288" w:line="240" w:lineRule="auto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t xml:space="preserve">An alignment with the LAGC mission </w:t>
      </w:r>
      <w:r w:rsidR="00B275E7" w:rsidRPr="006521DE">
        <w:rPr>
          <w:rFonts w:ascii="Times New Roman" w:hAnsi="Times New Roman" w:cs="Times New Roman"/>
          <w:sz w:val="24"/>
          <w:szCs w:val="24"/>
        </w:rPr>
        <w:t>and values</w:t>
      </w:r>
      <w:r w:rsidRPr="006521DE">
        <w:rPr>
          <w:rFonts w:ascii="Times New Roman" w:hAnsi="Times New Roman" w:cs="Times New Roman"/>
          <w:sz w:val="24"/>
          <w:szCs w:val="24"/>
        </w:rPr>
        <w:t xml:space="preserve"> </w:t>
      </w:r>
      <w:r w:rsidR="00B275E7" w:rsidRPr="006521DE">
        <w:rPr>
          <w:rFonts w:ascii="Times New Roman" w:hAnsi="Times New Roman" w:cs="Times New Roman"/>
          <w:sz w:val="24"/>
          <w:szCs w:val="24"/>
        </w:rPr>
        <w:t>are the</w:t>
      </w:r>
      <w:r w:rsidRPr="006521DE">
        <w:rPr>
          <w:rFonts w:ascii="Times New Roman" w:hAnsi="Times New Roman" w:cs="Times New Roman"/>
          <w:sz w:val="24"/>
          <w:szCs w:val="24"/>
        </w:rPr>
        <w:t xml:space="preserve"> </w:t>
      </w:r>
      <w:r w:rsidR="00D238D4" w:rsidRPr="006521DE">
        <w:rPr>
          <w:rFonts w:ascii="Times New Roman" w:hAnsi="Times New Roman" w:cs="Times New Roman"/>
          <w:sz w:val="24"/>
          <w:szCs w:val="24"/>
        </w:rPr>
        <w:t>most important threshold</w:t>
      </w:r>
      <w:r w:rsidR="00B275E7" w:rsidRPr="006521DE">
        <w:rPr>
          <w:rFonts w:ascii="Times New Roman" w:hAnsi="Times New Roman" w:cs="Times New Roman"/>
          <w:sz w:val="24"/>
          <w:szCs w:val="24"/>
        </w:rPr>
        <w:t>s</w:t>
      </w:r>
      <w:r w:rsidR="00D238D4" w:rsidRPr="006521DE">
        <w:rPr>
          <w:rFonts w:ascii="Times New Roman" w:hAnsi="Times New Roman" w:cs="Times New Roman"/>
          <w:sz w:val="24"/>
          <w:szCs w:val="24"/>
        </w:rPr>
        <w:t xml:space="preserve"> that an organization must meet to be considered.  Secondarily, the LAGC is a giving circle</w:t>
      </w:r>
      <w:r w:rsidR="00B275E7" w:rsidRPr="006521DE">
        <w:rPr>
          <w:rFonts w:ascii="Times New Roman" w:hAnsi="Times New Roman" w:cs="Times New Roman"/>
          <w:sz w:val="24"/>
          <w:szCs w:val="24"/>
        </w:rPr>
        <w:t xml:space="preserve"> with funds accumulated primarily through membership donations. </w:t>
      </w:r>
      <w:r w:rsidR="00D238D4" w:rsidRPr="006521DE">
        <w:rPr>
          <w:rFonts w:ascii="Times New Roman" w:hAnsi="Times New Roman" w:cs="Times New Roman"/>
          <w:sz w:val="24"/>
          <w:szCs w:val="24"/>
        </w:rPr>
        <w:t xml:space="preserve"> </w:t>
      </w:r>
      <w:r w:rsidR="00B275E7" w:rsidRPr="006521DE">
        <w:rPr>
          <w:rFonts w:ascii="Times New Roman" w:hAnsi="Times New Roman" w:cs="Times New Roman"/>
          <w:sz w:val="24"/>
          <w:szCs w:val="24"/>
        </w:rPr>
        <w:t xml:space="preserve">It </w:t>
      </w:r>
      <w:r w:rsidR="00D238D4" w:rsidRPr="006521DE">
        <w:rPr>
          <w:rFonts w:ascii="Times New Roman" w:hAnsi="Times New Roman" w:cs="Times New Roman"/>
          <w:sz w:val="24"/>
          <w:szCs w:val="24"/>
        </w:rPr>
        <w:t xml:space="preserve">does not compete with the size of foundation and/or corporate giving. With this in mind the LAGC </w:t>
      </w:r>
      <w:r w:rsidR="00D238D4" w:rsidRPr="006521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strongly considers those organizations where we can make the most impact with the size of the award</w:t>
      </w:r>
      <w:r w:rsidR="00D238D4" w:rsidRPr="006521DE">
        <w:rPr>
          <w:rFonts w:ascii="Times New Roman" w:hAnsi="Times New Roman" w:cs="Times New Roman"/>
          <w:sz w:val="24"/>
          <w:szCs w:val="24"/>
        </w:rPr>
        <w:t>.</w:t>
      </w:r>
      <w:r w:rsidR="00846B6E" w:rsidRPr="006521DE">
        <w:rPr>
          <w:rFonts w:ascii="Times New Roman" w:hAnsi="Times New Roman" w:cs="Times New Roman"/>
          <w:sz w:val="24"/>
          <w:szCs w:val="24"/>
        </w:rPr>
        <w:t xml:space="preserve"> Other criteria considered are:</w:t>
      </w:r>
    </w:p>
    <w:p w14:paraId="1B37F94D" w14:textId="6FE7905C" w:rsidR="003E4CF3" w:rsidRPr="006521DE" w:rsidRDefault="00256BCF" w:rsidP="006521DE">
      <w:pPr>
        <w:pStyle w:val="ListParagraph"/>
        <w:numPr>
          <w:ilvl w:val="0"/>
          <w:numId w:val="14"/>
        </w:numPr>
        <w:spacing w:beforeLines="120" w:before="288" w:afterLines="120" w:after="288" w:line="240" w:lineRule="auto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t>funds that go towards unique</w:t>
      </w:r>
      <w:r w:rsidR="00846B6E" w:rsidRPr="006521DE">
        <w:rPr>
          <w:rFonts w:ascii="Times New Roman" w:hAnsi="Times New Roman" w:cs="Times New Roman"/>
          <w:sz w:val="24"/>
          <w:szCs w:val="24"/>
        </w:rPr>
        <w:t xml:space="preserve"> and compelling projects or programs </w:t>
      </w:r>
      <w:r w:rsidR="003A2179" w:rsidRPr="006521DE">
        <w:rPr>
          <w:rFonts w:ascii="Times New Roman" w:hAnsi="Times New Roman" w:cs="Times New Roman"/>
          <w:sz w:val="24"/>
          <w:szCs w:val="24"/>
        </w:rPr>
        <w:t>(</w:t>
      </w:r>
      <w:r w:rsidRPr="006521DE">
        <w:rPr>
          <w:rFonts w:ascii="Times New Roman" w:hAnsi="Times New Roman" w:cs="Times New Roman"/>
          <w:sz w:val="24"/>
          <w:szCs w:val="24"/>
        </w:rPr>
        <w:t xml:space="preserve">especially in areas of education and training that spring-boards </w:t>
      </w:r>
      <w:r w:rsidR="003A2179" w:rsidRPr="006521DE">
        <w:rPr>
          <w:rFonts w:ascii="Times New Roman" w:hAnsi="Times New Roman" w:cs="Times New Roman"/>
          <w:sz w:val="24"/>
          <w:szCs w:val="24"/>
        </w:rPr>
        <w:t xml:space="preserve">underserved </w:t>
      </w:r>
      <w:r w:rsidRPr="006521DE">
        <w:rPr>
          <w:rFonts w:ascii="Times New Roman" w:hAnsi="Times New Roman" w:cs="Times New Roman"/>
          <w:sz w:val="24"/>
          <w:szCs w:val="24"/>
        </w:rPr>
        <w:t xml:space="preserve">women and girls to financial </w:t>
      </w:r>
      <w:r w:rsidR="003A2179" w:rsidRPr="006521DE">
        <w:rPr>
          <w:rFonts w:ascii="Times New Roman" w:hAnsi="Times New Roman" w:cs="Times New Roman"/>
          <w:sz w:val="24"/>
          <w:szCs w:val="24"/>
        </w:rPr>
        <w:t>independence and sustainability).</w:t>
      </w:r>
    </w:p>
    <w:p w14:paraId="7339D535" w14:textId="511628BD" w:rsidR="003A2179" w:rsidRPr="006521DE" w:rsidRDefault="003A2179" w:rsidP="006521DE">
      <w:pPr>
        <w:pStyle w:val="ListParagraph"/>
        <w:numPr>
          <w:ilvl w:val="0"/>
          <w:numId w:val="14"/>
        </w:numPr>
        <w:spacing w:beforeLines="120" w:before="288" w:afterLines="120" w:after="288" w:line="240" w:lineRule="auto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lastRenderedPageBreak/>
        <w:t>funds that go towards providing the basic necessities of safe housing, fundamental training, education and mentoring, and emotional support that allows women and girls a step out and up from difficult and harsh circumstances.</w:t>
      </w:r>
    </w:p>
    <w:p w14:paraId="490ADC1C" w14:textId="0727C0AF" w:rsidR="0073385E" w:rsidRPr="006521DE" w:rsidRDefault="00B275E7" w:rsidP="006521DE">
      <w:pPr>
        <w:pStyle w:val="ListParagraph"/>
        <w:numPr>
          <w:ilvl w:val="0"/>
          <w:numId w:val="14"/>
        </w:numPr>
        <w:spacing w:beforeLines="120" w:before="288" w:afterLines="120" w:after="288" w:line="240" w:lineRule="auto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t>operational funds (if asked for) that</w:t>
      </w:r>
      <w:r w:rsidR="00846B6E" w:rsidRPr="006521DE">
        <w:rPr>
          <w:rFonts w:ascii="Times New Roman" w:hAnsi="Times New Roman" w:cs="Times New Roman"/>
          <w:sz w:val="24"/>
          <w:szCs w:val="24"/>
        </w:rPr>
        <w:t xml:space="preserve"> </w:t>
      </w:r>
      <w:r w:rsidR="00B21ADD" w:rsidRPr="006521DE">
        <w:rPr>
          <w:rFonts w:ascii="Times New Roman" w:hAnsi="Times New Roman" w:cs="Times New Roman"/>
          <w:sz w:val="24"/>
          <w:szCs w:val="24"/>
        </w:rPr>
        <w:t>directly impact an organization</w:t>
      </w:r>
      <w:r w:rsidR="00896066" w:rsidRPr="006521DE">
        <w:rPr>
          <w:rFonts w:ascii="Times New Roman" w:hAnsi="Times New Roman" w:cs="Times New Roman"/>
          <w:sz w:val="24"/>
          <w:szCs w:val="24"/>
        </w:rPr>
        <w:t>’</w:t>
      </w:r>
      <w:r w:rsidR="00B21ADD" w:rsidRPr="006521DE">
        <w:rPr>
          <w:rFonts w:ascii="Times New Roman" w:hAnsi="Times New Roman" w:cs="Times New Roman"/>
          <w:sz w:val="24"/>
          <w:szCs w:val="24"/>
        </w:rPr>
        <w:t>s ability to implement and sustain the programs and projects that directly benefit its clients.</w:t>
      </w:r>
    </w:p>
    <w:p w14:paraId="7B3FEC5E" w14:textId="5A0BC1B4" w:rsidR="00B66D17" w:rsidRPr="006521DE" w:rsidRDefault="00927746" w:rsidP="006521DE">
      <w:pPr>
        <w:spacing w:beforeLines="120" w:before="288" w:afterLines="120" w:after="288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Grantee Selection and </w:t>
      </w:r>
      <w:r w:rsidR="00B66D17" w:rsidRPr="006521DE">
        <w:rPr>
          <w:rFonts w:ascii="Times New Roman" w:hAnsi="Times New Roman" w:cs="Times New Roman"/>
          <w:b/>
          <w:bCs/>
          <w:sz w:val="24"/>
          <w:szCs w:val="24"/>
          <w:u w:val="single"/>
        </w:rPr>
        <w:t>Award Timeline:</w:t>
      </w:r>
    </w:p>
    <w:p w14:paraId="358B6EC3" w14:textId="74BF9F14" w:rsidR="000A1B18" w:rsidRPr="006521DE" w:rsidRDefault="003E4CF3" w:rsidP="006521DE">
      <w:pPr>
        <w:spacing w:beforeLines="120" w:before="288" w:afterLines="120" w:after="288" w:line="240" w:lineRule="auto"/>
        <w:ind w:left="720" w:right="1440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  <w:u w:val="single"/>
        </w:rPr>
        <w:t>October</w:t>
      </w:r>
      <w:r w:rsidR="001130FB" w:rsidRPr="006521DE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6521DE">
        <w:rPr>
          <w:rFonts w:ascii="Times New Roman" w:hAnsi="Times New Roman" w:cs="Times New Roman"/>
          <w:sz w:val="24"/>
          <w:szCs w:val="24"/>
          <w:u w:val="single"/>
        </w:rPr>
        <w:t>November</w:t>
      </w:r>
      <w:r w:rsidR="001130FB" w:rsidRPr="006521DE">
        <w:rPr>
          <w:rFonts w:ascii="Times New Roman" w:hAnsi="Times New Roman" w:cs="Times New Roman"/>
          <w:sz w:val="24"/>
          <w:szCs w:val="24"/>
          <w:u w:val="single"/>
        </w:rPr>
        <w:t>, Letter of Interest</w:t>
      </w:r>
      <w:r w:rsidR="00AE0BEF" w:rsidRPr="006521DE">
        <w:rPr>
          <w:rFonts w:ascii="Times New Roman" w:hAnsi="Times New Roman" w:cs="Times New Roman"/>
          <w:sz w:val="24"/>
          <w:szCs w:val="24"/>
          <w:u w:val="single"/>
        </w:rPr>
        <w:t xml:space="preserve"> (LOI)</w:t>
      </w:r>
      <w:r w:rsidR="001130FB" w:rsidRPr="006521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F80F15" w14:textId="060414B3" w:rsidR="00F00CA7" w:rsidRPr="006521DE" w:rsidRDefault="00B66D17" w:rsidP="006521DE">
      <w:pPr>
        <w:spacing w:beforeLines="120" w:before="288" w:afterLines="120" w:after="288" w:line="240" w:lineRule="auto"/>
        <w:ind w:left="720" w:right="1440"/>
        <w:rPr>
          <w:rFonts w:ascii="Times New Roman" w:hAnsi="Times New Roman" w:cs="Times New Roman"/>
          <w:b/>
          <w:i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t xml:space="preserve">The LAGC </w:t>
      </w:r>
      <w:r w:rsidR="00E162D3" w:rsidRPr="006521DE">
        <w:rPr>
          <w:rFonts w:ascii="Times New Roman" w:hAnsi="Times New Roman" w:cs="Times New Roman"/>
          <w:sz w:val="24"/>
          <w:szCs w:val="24"/>
        </w:rPr>
        <w:t>begins its</w:t>
      </w:r>
      <w:r w:rsidR="00EA6D2A" w:rsidRPr="006521DE">
        <w:rPr>
          <w:rFonts w:ascii="Times New Roman" w:hAnsi="Times New Roman" w:cs="Times New Roman"/>
          <w:sz w:val="24"/>
          <w:szCs w:val="24"/>
        </w:rPr>
        <w:t xml:space="preserve"> </w:t>
      </w:r>
      <w:r w:rsidR="00E162D3" w:rsidRPr="006521DE">
        <w:rPr>
          <w:rFonts w:ascii="Times New Roman" w:hAnsi="Times New Roman" w:cs="Times New Roman"/>
          <w:sz w:val="24"/>
          <w:szCs w:val="24"/>
        </w:rPr>
        <w:t xml:space="preserve">research </w:t>
      </w:r>
      <w:r w:rsidR="00EA6D2A" w:rsidRPr="006521DE">
        <w:rPr>
          <w:rFonts w:ascii="Times New Roman" w:hAnsi="Times New Roman" w:cs="Times New Roman"/>
          <w:sz w:val="24"/>
          <w:szCs w:val="24"/>
        </w:rPr>
        <w:t>in September of each year to determine those organizations that will receive a Letter of Interest (LOI)</w:t>
      </w:r>
      <w:r w:rsidR="00E162D3" w:rsidRPr="006521DE">
        <w:rPr>
          <w:rFonts w:ascii="Times New Roman" w:hAnsi="Times New Roman" w:cs="Times New Roman"/>
          <w:sz w:val="24"/>
          <w:szCs w:val="24"/>
        </w:rPr>
        <w:t xml:space="preserve">.  </w:t>
      </w:r>
      <w:r w:rsidR="00F00CA7" w:rsidRPr="006521DE">
        <w:rPr>
          <w:rFonts w:ascii="Times New Roman" w:hAnsi="Times New Roman" w:cs="Times New Roman"/>
          <w:sz w:val="24"/>
          <w:szCs w:val="24"/>
        </w:rPr>
        <w:t xml:space="preserve">The completed LOI is used as a preliminary tool to determine those organizations that </w:t>
      </w:r>
      <w:r w:rsidR="008C6C26" w:rsidRPr="006521DE">
        <w:rPr>
          <w:rFonts w:ascii="Times New Roman" w:hAnsi="Times New Roman" w:cs="Times New Roman"/>
          <w:sz w:val="24"/>
          <w:szCs w:val="24"/>
        </w:rPr>
        <w:t>pre-qualify to</w:t>
      </w:r>
      <w:r w:rsidR="00F00CA7" w:rsidRPr="006521DE">
        <w:rPr>
          <w:rFonts w:ascii="Times New Roman" w:hAnsi="Times New Roman" w:cs="Times New Roman"/>
          <w:sz w:val="24"/>
          <w:szCs w:val="24"/>
        </w:rPr>
        <w:t xml:space="preserve"> be sent a full detailed RFP shortly after </w:t>
      </w:r>
      <w:r w:rsidR="008C6C26" w:rsidRPr="006521DE">
        <w:rPr>
          <w:rFonts w:ascii="Times New Roman" w:hAnsi="Times New Roman" w:cs="Times New Roman"/>
          <w:sz w:val="24"/>
          <w:szCs w:val="24"/>
        </w:rPr>
        <w:t xml:space="preserve">the </w:t>
      </w:r>
      <w:r w:rsidR="00F00CA7" w:rsidRPr="006521DE">
        <w:rPr>
          <w:rFonts w:ascii="Times New Roman" w:hAnsi="Times New Roman" w:cs="Times New Roman"/>
          <w:sz w:val="24"/>
          <w:szCs w:val="24"/>
        </w:rPr>
        <w:t>New Yea</w:t>
      </w:r>
      <w:r w:rsidR="008C6C26" w:rsidRPr="006521DE">
        <w:rPr>
          <w:rFonts w:ascii="Times New Roman" w:hAnsi="Times New Roman" w:cs="Times New Roman"/>
          <w:sz w:val="24"/>
          <w:szCs w:val="24"/>
        </w:rPr>
        <w:t>r.</w:t>
      </w:r>
      <w:r w:rsidR="006521DE" w:rsidRPr="006521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0CA7" w:rsidRPr="006521DE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="00E43416" w:rsidRPr="006521DE">
        <w:rPr>
          <w:rFonts w:ascii="Times New Roman" w:hAnsi="Times New Roman" w:cs="Times New Roman"/>
          <w:bCs/>
          <w:iCs/>
          <w:sz w:val="24"/>
          <w:szCs w:val="24"/>
        </w:rPr>
        <w:t>LOI</w:t>
      </w:r>
      <w:r w:rsidR="00F00CA7" w:rsidRPr="006521DE">
        <w:rPr>
          <w:rFonts w:ascii="Times New Roman" w:hAnsi="Times New Roman" w:cs="Times New Roman"/>
          <w:bCs/>
          <w:iCs/>
          <w:sz w:val="24"/>
          <w:szCs w:val="24"/>
        </w:rPr>
        <w:t xml:space="preserve"> is</w:t>
      </w:r>
      <w:r w:rsidR="00B21ADD" w:rsidRPr="006521DE">
        <w:rPr>
          <w:rFonts w:ascii="Times New Roman" w:hAnsi="Times New Roman" w:cs="Times New Roman"/>
          <w:bCs/>
          <w:iCs/>
          <w:sz w:val="24"/>
          <w:szCs w:val="24"/>
        </w:rPr>
        <w:t xml:space="preserve"> sent in mid-October with a due date of November 15</w:t>
      </w:r>
      <w:r w:rsidR="00B21ADD" w:rsidRPr="006521DE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="00B21ADD" w:rsidRPr="006521DE">
        <w:rPr>
          <w:rFonts w:ascii="Times New Roman" w:hAnsi="Times New Roman" w:cs="Times New Roman"/>
          <w:b/>
          <w:i/>
          <w:sz w:val="24"/>
          <w:szCs w:val="24"/>
        </w:rPr>
        <w:t xml:space="preserve">. The letter is </w:t>
      </w:r>
      <w:r w:rsidR="00F00CA7" w:rsidRPr="006521DE">
        <w:rPr>
          <w:rFonts w:ascii="Times New Roman" w:hAnsi="Times New Roman" w:cs="Times New Roman"/>
          <w:b/>
          <w:i/>
          <w:sz w:val="24"/>
          <w:szCs w:val="24"/>
        </w:rPr>
        <w:t>by invitation only</w:t>
      </w:r>
      <w:r w:rsidR="00F00CA7" w:rsidRPr="006521DE">
        <w:rPr>
          <w:rFonts w:ascii="Times New Roman" w:hAnsi="Times New Roman" w:cs="Times New Roman"/>
          <w:sz w:val="24"/>
          <w:szCs w:val="24"/>
        </w:rPr>
        <w:t>.</w:t>
      </w:r>
    </w:p>
    <w:p w14:paraId="568E2350" w14:textId="4477845D" w:rsidR="001130FB" w:rsidRPr="006521DE" w:rsidRDefault="000A1B18" w:rsidP="006521DE">
      <w:pPr>
        <w:spacing w:beforeLines="120" w:before="288" w:afterLines="120" w:after="288" w:line="240" w:lineRule="auto"/>
        <w:ind w:left="720" w:right="1440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t>Generally we send out letters to 20 to 30 organizations.  From those approximately 12 are selected to receive full Request for Proposals (RFP).  Of those organization</w:t>
      </w:r>
      <w:r w:rsidR="00F00CA7" w:rsidRPr="006521DE">
        <w:rPr>
          <w:rFonts w:ascii="Times New Roman" w:hAnsi="Times New Roman" w:cs="Times New Roman"/>
          <w:sz w:val="24"/>
          <w:szCs w:val="24"/>
        </w:rPr>
        <w:t>s</w:t>
      </w:r>
      <w:r w:rsidRPr="006521DE">
        <w:rPr>
          <w:rFonts w:ascii="Times New Roman" w:hAnsi="Times New Roman" w:cs="Times New Roman"/>
          <w:sz w:val="24"/>
          <w:szCs w:val="24"/>
        </w:rPr>
        <w:t xml:space="preserve"> that submit proposals, five </w:t>
      </w:r>
      <w:r w:rsidR="00B21ADD" w:rsidRPr="006521DE">
        <w:rPr>
          <w:rFonts w:ascii="Times New Roman" w:hAnsi="Times New Roman" w:cs="Times New Roman"/>
          <w:sz w:val="24"/>
          <w:szCs w:val="24"/>
        </w:rPr>
        <w:t>or</w:t>
      </w:r>
      <w:r w:rsidRPr="006521DE">
        <w:rPr>
          <w:rFonts w:ascii="Times New Roman" w:hAnsi="Times New Roman" w:cs="Times New Roman"/>
          <w:sz w:val="24"/>
          <w:szCs w:val="24"/>
        </w:rPr>
        <w:t xml:space="preserve"> six are eventually awarded </w:t>
      </w:r>
      <w:r w:rsidR="008C6C26" w:rsidRPr="006521DE">
        <w:rPr>
          <w:rFonts w:ascii="Times New Roman" w:hAnsi="Times New Roman" w:cs="Times New Roman"/>
          <w:sz w:val="24"/>
          <w:szCs w:val="24"/>
        </w:rPr>
        <w:t xml:space="preserve">grant </w:t>
      </w:r>
      <w:r w:rsidRPr="006521DE">
        <w:rPr>
          <w:rFonts w:ascii="Times New Roman" w:hAnsi="Times New Roman" w:cs="Times New Roman"/>
          <w:sz w:val="24"/>
          <w:szCs w:val="24"/>
        </w:rPr>
        <w:t>funds.</w:t>
      </w:r>
      <w:r w:rsidR="001130FB" w:rsidRPr="00652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EC1A2" w14:textId="0D0BDD24" w:rsidR="00F00CA7" w:rsidRPr="006521DE" w:rsidRDefault="00E162D3" w:rsidP="006521DE">
      <w:pPr>
        <w:spacing w:beforeLines="120" w:before="288" w:afterLines="120" w:after="288" w:line="240" w:lineRule="auto"/>
        <w:ind w:left="720" w:right="1440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t xml:space="preserve">Included in </w:t>
      </w:r>
      <w:r w:rsidR="00F00CA7" w:rsidRPr="006521DE">
        <w:rPr>
          <w:rFonts w:ascii="Times New Roman" w:hAnsi="Times New Roman" w:cs="Times New Roman"/>
          <w:sz w:val="24"/>
          <w:szCs w:val="24"/>
        </w:rPr>
        <w:t>the LOI is a link to an online application form</w:t>
      </w:r>
      <w:r w:rsidRPr="006521DE">
        <w:rPr>
          <w:rFonts w:ascii="Times New Roman" w:hAnsi="Times New Roman" w:cs="Times New Roman"/>
          <w:sz w:val="24"/>
          <w:szCs w:val="24"/>
        </w:rPr>
        <w:t xml:space="preserve">. On the form, we simply ask for a mission summary with a brief description of the program, project or portion of operating costs that supports </w:t>
      </w:r>
      <w:r w:rsidR="008C6C26" w:rsidRPr="006521DE">
        <w:rPr>
          <w:rFonts w:ascii="Times New Roman" w:hAnsi="Times New Roman" w:cs="Times New Roman"/>
          <w:sz w:val="24"/>
          <w:szCs w:val="24"/>
        </w:rPr>
        <w:t>the</w:t>
      </w:r>
      <w:r w:rsidRPr="006521DE">
        <w:rPr>
          <w:rFonts w:ascii="Times New Roman" w:hAnsi="Times New Roman" w:cs="Times New Roman"/>
          <w:sz w:val="24"/>
          <w:szCs w:val="24"/>
        </w:rPr>
        <w:t xml:space="preserve"> organization in the work that it does, an estimated dollar amount for the activities that the potential grant will support, and the uploading of </w:t>
      </w:r>
      <w:r w:rsidR="00EA6D2A" w:rsidRPr="006521DE">
        <w:rPr>
          <w:rFonts w:ascii="Times New Roman" w:hAnsi="Times New Roman" w:cs="Times New Roman"/>
          <w:sz w:val="24"/>
          <w:szCs w:val="24"/>
        </w:rPr>
        <w:t>the organization’s latest 990 tax form.</w:t>
      </w:r>
      <w:r w:rsidR="000A1B18" w:rsidRPr="00652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88584" w14:textId="1EF8C6A9" w:rsidR="00EA6D2A" w:rsidRPr="006521DE" w:rsidRDefault="008C6C26" w:rsidP="006521DE">
      <w:pPr>
        <w:spacing w:beforeLines="120" w:before="288" w:afterLines="120" w:after="288" w:line="240" w:lineRule="auto"/>
        <w:ind w:left="720" w:right="1440"/>
        <w:jc w:val="center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b/>
          <w:i/>
          <w:sz w:val="24"/>
          <w:szCs w:val="24"/>
        </w:rPr>
        <w:t>Please note that t</w:t>
      </w:r>
      <w:r w:rsidR="00EA6D2A" w:rsidRPr="006521DE">
        <w:rPr>
          <w:rFonts w:ascii="Times New Roman" w:hAnsi="Times New Roman" w:cs="Times New Roman"/>
          <w:b/>
          <w:i/>
          <w:sz w:val="24"/>
          <w:szCs w:val="24"/>
        </w:rPr>
        <w:t>he LOI application is not a guaranteed qualification for selection to the RFP process.</w:t>
      </w:r>
    </w:p>
    <w:p w14:paraId="3C537D46" w14:textId="7516F62C" w:rsidR="003E4CF3" w:rsidRPr="006521DE" w:rsidRDefault="00EA6D2A" w:rsidP="006521DE">
      <w:pPr>
        <w:spacing w:beforeLines="120" w:before="288" w:afterLines="120" w:after="288" w:line="240" w:lineRule="auto"/>
        <w:ind w:left="720" w:right="144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521DE">
        <w:rPr>
          <w:rFonts w:ascii="Times New Roman" w:hAnsi="Times New Roman" w:cs="Times New Roman"/>
          <w:bCs/>
          <w:iCs/>
          <w:sz w:val="24"/>
          <w:szCs w:val="24"/>
          <w:u w:val="single"/>
        </w:rPr>
        <w:t>January</w:t>
      </w:r>
      <w:r w:rsidR="006521DE" w:rsidRPr="006521DE">
        <w:rPr>
          <w:rFonts w:ascii="Times New Roman" w:hAnsi="Times New Roman" w:cs="Times New Roman"/>
          <w:bCs/>
          <w:iCs/>
          <w:sz w:val="24"/>
          <w:szCs w:val="24"/>
          <w:u w:val="single"/>
        </w:rPr>
        <w:t>/</w:t>
      </w:r>
      <w:r w:rsidRPr="006521DE">
        <w:rPr>
          <w:rFonts w:ascii="Times New Roman" w:hAnsi="Times New Roman" w:cs="Times New Roman"/>
          <w:bCs/>
          <w:iCs/>
          <w:sz w:val="24"/>
          <w:szCs w:val="24"/>
          <w:u w:val="single"/>
        </w:rPr>
        <w:t>February</w:t>
      </w:r>
      <w:r w:rsidR="006521DE" w:rsidRPr="006521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-</w:t>
      </w:r>
      <w:r w:rsidRPr="006521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3E4CF3" w:rsidRPr="006521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Request for </w:t>
      </w:r>
      <w:r w:rsidRPr="006521DE">
        <w:rPr>
          <w:rFonts w:ascii="Times New Roman" w:hAnsi="Times New Roman" w:cs="Times New Roman"/>
          <w:bCs/>
          <w:iCs/>
          <w:sz w:val="24"/>
          <w:szCs w:val="24"/>
          <w:u w:val="single"/>
        </w:rPr>
        <w:t>Proposal</w:t>
      </w:r>
    </w:p>
    <w:p w14:paraId="69CBE22E" w14:textId="695D3F6B" w:rsidR="001130FB" w:rsidRPr="006521DE" w:rsidRDefault="001130FB" w:rsidP="006521DE">
      <w:pPr>
        <w:spacing w:beforeLines="120" w:before="288" w:afterLines="120" w:after="288" w:line="240" w:lineRule="auto"/>
        <w:ind w:left="720" w:right="1440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t xml:space="preserve">Should </w:t>
      </w:r>
      <w:r w:rsidR="003E4CF3" w:rsidRPr="006521DE">
        <w:rPr>
          <w:rFonts w:ascii="Times New Roman" w:hAnsi="Times New Roman" w:cs="Times New Roman"/>
          <w:sz w:val="24"/>
          <w:szCs w:val="24"/>
        </w:rPr>
        <w:t>the</w:t>
      </w:r>
      <w:r w:rsidRPr="006521DE">
        <w:rPr>
          <w:rFonts w:ascii="Times New Roman" w:hAnsi="Times New Roman" w:cs="Times New Roman"/>
          <w:sz w:val="24"/>
          <w:szCs w:val="24"/>
        </w:rPr>
        <w:t xml:space="preserve"> organization </w:t>
      </w:r>
      <w:r w:rsidR="003E4CF3" w:rsidRPr="006521DE">
        <w:rPr>
          <w:rFonts w:ascii="Times New Roman" w:hAnsi="Times New Roman" w:cs="Times New Roman"/>
          <w:sz w:val="24"/>
          <w:szCs w:val="24"/>
        </w:rPr>
        <w:t>pre-qualify</w:t>
      </w:r>
      <w:r w:rsidRPr="006521DE">
        <w:rPr>
          <w:rFonts w:ascii="Times New Roman" w:hAnsi="Times New Roman" w:cs="Times New Roman"/>
          <w:sz w:val="24"/>
          <w:szCs w:val="24"/>
        </w:rPr>
        <w:t xml:space="preserve">, a more detailed response to </w:t>
      </w:r>
      <w:r w:rsidR="00EA6D2A" w:rsidRPr="006521DE">
        <w:rPr>
          <w:rFonts w:ascii="Times New Roman" w:hAnsi="Times New Roman" w:cs="Times New Roman"/>
          <w:sz w:val="24"/>
          <w:szCs w:val="24"/>
        </w:rPr>
        <w:t>the</w:t>
      </w:r>
      <w:r w:rsidRPr="006521DE">
        <w:rPr>
          <w:rFonts w:ascii="Times New Roman" w:hAnsi="Times New Roman" w:cs="Times New Roman"/>
          <w:sz w:val="24"/>
          <w:szCs w:val="24"/>
        </w:rPr>
        <w:t xml:space="preserve"> </w:t>
      </w:r>
      <w:r w:rsidR="003E4CF3" w:rsidRPr="006521DE">
        <w:rPr>
          <w:rFonts w:ascii="Times New Roman" w:hAnsi="Times New Roman" w:cs="Times New Roman"/>
          <w:sz w:val="24"/>
          <w:szCs w:val="24"/>
        </w:rPr>
        <w:t>RFP</w:t>
      </w:r>
      <w:r w:rsidRPr="006521DE">
        <w:rPr>
          <w:rFonts w:ascii="Times New Roman" w:hAnsi="Times New Roman" w:cs="Times New Roman"/>
          <w:sz w:val="24"/>
          <w:szCs w:val="24"/>
        </w:rPr>
        <w:t xml:space="preserve"> will be sent </w:t>
      </w:r>
      <w:r w:rsidR="003E4CF3" w:rsidRPr="006521DE">
        <w:rPr>
          <w:rFonts w:ascii="Times New Roman" w:hAnsi="Times New Roman" w:cs="Times New Roman"/>
          <w:sz w:val="24"/>
          <w:szCs w:val="24"/>
        </w:rPr>
        <w:t xml:space="preserve">within the </w:t>
      </w:r>
      <w:r w:rsidR="008C6C26" w:rsidRPr="006521DE">
        <w:rPr>
          <w:rFonts w:ascii="Times New Roman" w:hAnsi="Times New Roman" w:cs="Times New Roman"/>
          <w:sz w:val="24"/>
          <w:szCs w:val="24"/>
        </w:rPr>
        <w:t>last</w:t>
      </w:r>
      <w:r w:rsidR="003E4CF3" w:rsidRPr="006521DE">
        <w:rPr>
          <w:rFonts w:ascii="Times New Roman" w:hAnsi="Times New Roman" w:cs="Times New Roman"/>
          <w:sz w:val="24"/>
          <w:szCs w:val="24"/>
        </w:rPr>
        <w:t xml:space="preserve"> week</w:t>
      </w:r>
      <w:r w:rsidRPr="006521DE">
        <w:rPr>
          <w:rFonts w:ascii="Times New Roman" w:hAnsi="Times New Roman" w:cs="Times New Roman"/>
          <w:sz w:val="24"/>
          <w:szCs w:val="24"/>
        </w:rPr>
        <w:t xml:space="preserve"> </w:t>
      </w:r>
      <w:r w:rsidR="003E4CF3" w:rsidRPr="006521DE">
        <w:rPr>
          <w:rFonts w:ascii="Times New Roman" w:hAnsi="Times New Roman" w:cs="Times New Roman"/>
          <w:sz w:val="24"/>
          <w:szCs w:val="24"/>
        </w:rPr>
        <w:t>of February</w:t>
      </w:r>
      <w:r w:rsidRPr="006521DE">
        <w:rPr>
          <w:rFonts w:ascii="Times New Roman" w:hAnsi="Times New Roman" w:cs="Times New Roman"/>
          <w:sz w:val="24"/>
          <w:szCs w:val="24"/>
        </w:rPr>
        <w:t>.</w:t>
      </w:r>
      <w:r w:rsidR="00E43416" w:rsidRPr="006521DE">
        <w:rPr>
          <w:rFonts w:ascii="Times New Roman" w:hAnsi="Times New Roman" w:cs="Times New Roman"/>
          <w:b/>
          <w:i/>
          <w:sz w:val="24"/>
          <w:szCs w:val="24"/>
        </w:rPr>
        <w:t xml:space="preserve"> The RFP is by invitation only</w:t>
      </w:r>
      <w:r w:rsidR="00E43416" w:rsidRPr="006521DE">
        <w:rPr>
          <w:rFonts w:ascii="Times New Roman" w:hAnsi="Times New Roman" w:cs="Times New Roman"/>
          <w:sz w:val="24"/>
          <w:szCs w:val="24"/>
        </w:rPr>
        <w:t>.</w:t>
      </w:r>
    </w:p>
    <w:p w14:paraId="6581C523" w14:textId="032F8302" w:rsidR="00EA6D2A" w:rsidRPr="006521DE" w:rsidRDefault="00EA6D2A" w:rsidP="006521DE">
      <w:pPr>
        <w:spacing w:beforeLines="120" w:before="288" w:afterLines="120" w:after="288" w:line="240" w:lineRule="auto"/>
        <w:ind w:left="720" w:right="1440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t>A PDF form is available for review</w:t>
      </w:r>
      <w:r w:rsidR="008C6C26" w:rsidRPr="006521DE">
        <w:rPr>
          <w:rFonts w:ascii="Times New Roman" w:hAnsi="Times New Roman" w:cs="Times New Roman"/>
          <w:sz w:val="24"/>
          <w:szCs w:val="24"/>
        </w:rPr>
        <w:t xml:space="preserve">. </w:t>
      </w:r>
      <w:r w:rsidRPr="006521DE">
        <w:rPr>
          <w:rFonts w:ascii="Times New Roman" w:hAnsi="Times New Roman" w:cs="Times New Roman"/>
          <w:sz w:val="24"/>
          <w:szCs w:val="24"/>
        </w:rPr>
        <w:t xml:space="preserve">This same form will be used as </w:t>
      </w:r>
      <w:r w:rsidR="008C6C26" w:rsidRPr="006521DE">
        <w:rPr>
          <w:rFonts w:ascii="Times New Roman" w:hAnsi="Times New Roman" w:cs="Times New Roman"/>
          <w:sz w:val="24"/>
          <w:szCs w:val="24"/>
        </w:rPr>
        <w:t>the</w:t>
      </w:r>
      <w:r w:rsidRPr="006521DE">
        <w:rPr>
          <w:rFonts w:ascii="Times New Roman" w:hAnsi="Times New Roman" w:cs="Times New Roman"/>
          <w:sz w:val="24"/>
          <w:szCs w:val="24"/>
        </w:rPr>
        <w:t xml:space="preserve"> online RFP application.</w:t>
      </w:r>
      <w:r w:rsidR="00B21ADD" w:rsidRPr="006521DE">
        <w:rPr>
          <w:rFonts w:ascii="Times New Roman" w:hAnsi="Times New Roman" w:cs="Times New Roman"/>
          <w:sz w:val="24"/>
          <w:szCs w:val="24"/>
        </w:rPr>
        <w:t xml:space="preserve"> The online proposal is due </w:t>
      </w:r>
      <w:r w:rsidR="00F556FA" w:rsidRPr="006521DE">
        <w:rPr>
          <w:rFonts w:ascii="Times New Roman" w:hAnsi="Times New Roman" w:cs="Times New Roman"/>
          <w:sz w:val="24"/>
          <w:szCs w:val="24"/>
        </w:rPr>
        <w:t>by March 15</w:t>
      </w:r>
      <w:r w:rsidR="00F556FA" w:rsidRPr="006521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556FA" w:rsidRPr="006521DE">
        <w:rPr>
          <w:rFonts w:ascii="Times New Roman" w:hAnsi="Times New Roman" w:cs="Times New Roman"/>
          <w:sz w:val="24"/>
          <w:szCs w:val="24"/>
        </w:rPr>
        <w:t>.</w:t>
      </w:r>
    </w:p>
    <w:p w14:paraId="3CCB2FC1" w14:textId="11FAE23C" w:rsidR="00EE0C25" w:rsidRPr="006521DE" w:rsidRDefault="00F556FA" w:rsidP="006521DE">
      <w:pPr>
        <w:spacing w:beforeLines="120" w:before="288" w:afterLines="120" w:after="288" w:line="240" w:lineRule="auto"/>
        <w:ind w:left="720" w:right="1440"/>
        <w:rPr>
          <w:rFonts w:ascii="Times New Roman" w:hAnsi="Times New Roman" w:cs="Times New Roman"/>
          <w:sz w:val="24"/>
          <w:szCs w:val="24"/>
          <w:u w:val="single"/>
        </w:rPr>
      </w:pPr>
      <w:r w:rsidRPr="006521DE">
        <w:rPr>
          <w:rFonts w:ascii="Times New Roman" w:hAnsi="Times New Roman" w:cs="Times New Roman"/>
          <w:sz w:val="24"/>
          <w:szCs w:val="24"/>
          <w:u w:val="single"/>
        </w:rPr>
        <w:t>April</w:t>
      </w:r>
      <w:r w:rsidR="006521DE" w:rsidRPr="006521DE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6521DE">
        <w:rPr>
          <w:rFonts w:ascii="Times New Roman" w:hAnsi="Times New Roman" w:cs="Times New Roman"/>
          <w:sz w:val="24"/>
          <w:szCs w:val="24"/>
          <w:u w:val="single"/>
        </w:rPr>
        <w:t>May</w:t>
      </w:r>
      <w:r w:rsidR="006521DE" w:rsidRPr="006521DE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0A1B18" w:rsidRPr="006521DE">
        <w:rPr>
          <w:rFonts w:ascii="Times New Roman" w:hAnsi="Times New Roman" w:cs="Times New Roman"/>
          <w:sz w:val="24"/>
          <w:szCs w:val="24"/>
          <w:u w:val="single"/>
        </w:rPr>
        <w:t xml:space="preserve"> Site Visits</w:t>
      </w:r>
    </w:p>
    <w:p w14:paraId="4DE996C1" w14:textId="659AD8D0" w:rsidR="00F00CA7" w:rsidRPr="006521DE" w:rsidRDefault="00EE0C25" w:rsidP="006521DE">
      <w:pPr>
        <w:spacing w:beforeLines="120" w:before="288" w:afterLines="120" w:after="288" w:line="240" w:lineRule="auto"/>
        <w:ind w:left="720" w:right="1440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t>For those organizations whose proposals are selected</w:t>
      </w:r>
      <w:r w:rsidR="00E43416" w:rsidRPr="006521DE">
        <w:rPr>
          <w:rFonts w:ascii="Times New Roman" w:hAnsi="Times New Roman" w:cs="Times New Roman"/>
          <w:sz w:val="24"/>
          <w:szCs w:val="24"/>
        </w:rPr>
        <w:t xml:space="preserve">, </w:t>
      </w:r>
      <w:r w:rsidRPr="006521DE">
        <w:rPr>
          <w:rFonts w:ascii="Times New Roman" w:hAnsi="Times New Roman" w:cs="Times New Roman"/>
          <w:sz w:val="24"/>
          <w:szCs w:val="24"/>
        </w:rPr>
        <w:t>a group of 4 to 5 LAGC members will make a site visit to the organization’s home office. The site visit serves to put a face on the potential grantee organization</w:t>
      </w:r>
      <w:r w:rsidR="005974FC" w:rsidRPr="006521DE">
        <w:rPr>
          <w:rFonts w:ascii="Times New Roman" w:hAnsi="Times New Roman" w:cs="Times New Roman"/>
          <w:sz w:val="24"/>
          <w:szCs w:val="24"/>
        </w:rPr>
        <w:t xml:space="preserve"> - </w:t>
      </w:r>
      <w:r w:rsidRPr="006521DE">
        <w:rPr>
          <w:rFonts w:ascii="Times New Roman" w:hAnsi="Times New Roman" w:cs="Times New Roman"/>
          <w:sz w:val="24"/>
          <w:szCs w:val="24"/>
        </w:rPr>
        <w:t xml:space="preserve">its </w:t>
      </w:r>
      <w:r w:rsidRPr="006521DE">
        <w:rPr>
          <w:rFonts w:ascii="Times New Roman" w:hAnsi="Times New Roman" w:cs="Times New Roman"/>
          <w:sz w:val="24"/>
          <w:szCs w:val="24"/>
        </w:rPr>
        <w:lastRenderedPageBreak/>
        <w:t>leadership and management</w:t>
      </w:r>
      <w:r w:rsidR="00F556FA" w:rsidRPr="006521DE">
        <w:rPr>
          <w:rFonts w:ascii="Times New Roman" w:hAnsi="Times New Roman" w:cs="Times New Roman"/>
          <w:sz w:val="24"/>
          <w:szCs w:val="24"/>
        </w:rPr>
        <w:t xml:space="preserve">, the </w:t>
      </w:r>
      <w:r w:rsidRPr="006521DE">
        <w:rPr>
          <w:rFonts w:ascii="Times New Roman" w:hAnsi="Times New Roman" w:cs="Times New Roman"/>
          <w:sz w:val="24"/>
          <w:szCs w:val="24"/>
        </w:rPr>
        <w:t>clients served</w:t>
      </w:r>
      <w:r w:rsidR="005974FC" w:rsidRPr="006521DE">
        <w:rPr>
          <w:rFonts w:ascii="Times New Roman" w:hAnsi="Times New Roman" w:cs="Times New Roman"/>
          <w:sz w:val="24"/>
          <w:szCs w:val="24"/>
        </w:rPr>
        <w:t xml:space="preserve">, </w:t>
      </w:r>
      <w:r w:rsidRPr="006521DE">
        <w:rPr>
          <w:rFonts w:ascii="Times New Roman" w:hAnsi="Times New Roman" w:cs="Times New Roman"/>
          <w:sz w:val="24"/>
          <w:szCs w:val="24"/>
        </w:rPr>
        <w:t>answer follow-up questions from the RPP, and be given tours and/or demonstrations of the projects and programs that were described in the RFP.</w:t>
      </w:r>
    </w:p>
    <w:p w14:paraId="45A3BE51" w14:textId="60C5D9E2" w:rsidR="00EE0C25" w:rsidRPr="006521DE" w:rsidRDefault="00F556FA" w:rsidP="006521DE">
      <w:pPr>
        <w:spacing w:beforeLines="120" w:before="288" w:afterLines="120" w:after="288" w:line="240" w:lineRule="auto"/>
        <w:ind w:left="720" w:right="1440"/>
        <w:rPr>
          <w:rFonts w:ascii="Times New Roman" w:hAnsi="Times New Roman" w:cs="Times New Roman"/>
          <w:sz w:val="24"/>
          <w:szCs w:val="24"/>
          <w:u w:val="single"/>
        </w:rPr>
      </w:pPr>
      <w:r w:rsidRPr="006521DE">
        <w:rPr>
          <w:rFonts w:ascii="Times New Roman" w:hAnsi="Times New Roman" w:cs="Times New Roman"/>
          <w:sz w:val="24"/>
          <w:szCs w:val="24"/>
          <w:u w:val="single"/>
        </w:rPr>
        <w:t xml:space="preserve">May - </w:t>
      </w:r>
      <w:r w:rsidR="005974FC" w:rsidRPr="006521DE">
        <w:rPr>
          <w:rFonts w:ascii="Times New Roman" w:hAnsi="Times New Roman" w:cs="Times New Roman"/>
          <w:sz w:val="24"/>
          <w:szCs w:val="24"/>
          <w:u w:val="single"/>
        </w:rPr>
        <w:t xml:space="preserve">Site Visit </w:t>
      </w:r>
      <w:r w:rsidR="00EE0C25" w:rsidRPr="006521DE">
        <w:rPr>
          <w:rFonts w:ascii="Times New Roman" w:hAnsi="Times New Roman" w:cs="Times New Roman"/>
          <w:sz w:val="24"/>
          <w:szCs w:val="24"/>
          <w:u w:val="single"/>
        </w:rPr>
        <w:t>Presentations</w:t>
      </w:r>
      <w:r w:rsidR="005974FC" w:rsidRPr="006521DE">
        <w:rPr>
          <w:rFonts w:ascii="Times New Roman" w:hAnsi="Times New Roman" w:cs="Times New Roman"/>
          <w:sz w:val="24"/>
          <w:szCs w:val="24"/>
          <w:u w:val="single"/>
        </w:rPr>
        <w:t xml:space="preserve"> to Determine Finalists</w:t>
      </w:r>
    </w:p>
    <w:p w14:paraId="53C2AE1C" w14:textId="77777777" w:rsidR="00E43416" w:rsidRPr="006521DE" w:rsidRDefault="005974FC" w:rsidP="006521DE">
      <w:pPr>
        <w:spacing w:beforeLines="120" w:before="288" w:afterLines="120" w:after="288" w:line="240" w:lineRule="auto"/>
        <w:ind w:left="720" w:right="1440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t xml:space="preserve">For those organizations that receive a site visit, the </w:t>
      </w:r>
      <w:r w:rsidR="00F556FA" w:rsidRPr="006521DE">
        <w:rPr>
          <w:rFonts w:ascii="Times New Roman" w:hAnsi="Times New Roman" w:cs="Times New Roman"/>
          <w:sz w:val="24"/>
          <w:szCs w:val="24"/>
        </w:rPr>
        <w:t xml:space="preserve">organization’s </w:t>
      </w:r>
      <w:r w:rsidRPr="006521DE">
        <w:rPr>
          <w:rFonts w:ascii="Times New Roman" w:hAnsi="Times New Roman" w:cs="Times New Roman"/>
          <w:sz w:val="24"/>
          <w:szCs w:val="24"/>
        </w:rPr>
        <w:t xml:space="preserve">Director will be asked to attend a LAGC meeting (in person or on zoom) to present the organization to the full LAGC membership. Following that presentation, the Lead of the Site </w:t>
      </w:r>
      <w:r w:rsidR="00B51D97" w:rsidRPr="006521DE">
        <w:rPr>
          <w:rFonts w:ascii="Times New Roman" w:hAnsi="Times New Roman" w:cs="Times New Roman"/>
          <w:sz w:val="24"/>
          <w:szCs w:val="24"/>
        </w:rPr>
        <w:t xml:space="preserve">Visit </w:t>
      </w:r>
      <w:r w:rsidRPr="006521DE">
        <w:rPr>
          <w:rFonts w:ascii="Times New Roman" w:hAnsi="Times New Roman" w:cs="Times New Roman"/>
          <w:sz w:val="24"/>
          <w:szCs w:val="24"/>
        </w:rPr>
        <w:t xml:space="preserve">Committee will summarize the site visit and take follow up questions.  </w:t>
      </w:r>
    </w:p>
    <w:p w14:paraId="30957FFC" w14:textId="61FA20A1" w:rsidR="00B51D97" w:rsidRPr="006521DE" w:rsidRDefault="005974FC" w:rsidP="006521DE">
      <w:pPr>
        <w:spacing w:beforeLines="120" w:before="288" w:afterLines="120" w:after="288" w:line="240" w:lineRule="auto"/>
        <w:ind w:left="720" w:right="1440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t xml:space="preserve">At the conclusion of the meeting a vote is taken </w:t>
      </w:r>
      <w:r w:rsidR="00B51D97" w:rsidRPr="006521DE">
        <w:rPr>
          <w:rFonts w:ascii="Times New Roman" w:hAnsi="Times New Roman" w:cs="Times New Roman"/>
          <w:sz w:val="24"/>
          <w:szCs w:val="24"/>
        </w:rPr>
        <w:t>to</w:t>
      </w:r>
      <w:r w:rsidRPr="006521DE">
        <w:rPr>
          <w:rFonts w:ascii="Times New Roman" w:hAnsi="Times New Roman" w:cs="Times New Roman"/>
          <w:sz w:val="24"/>
          <w:szCs w:val="24"/>
        </w:rPr>
        <w:t xml:space="preserve"> </w:t>
      </w:r>
      <w:r w:rsidRPr="006521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determine </w:t>
      </w:r>
      <w:r w:rsidR="00B51D97" w:rsidRPr="006521DE">
        <w:rPr>
          <w:rFonts w:ascii="Times New Roman" w:hAnsi="Times New Roman" w:cs="Times New Roman"/>
          <w:b/>
          <w:bCs/>
          <w:sz w:val="24"/>
          <w:szCs w:val="24"/>
          <w:u w:val="single"/>
        </w:rPr>
        <w:t>the finalist</w:t>
      </w:r>
      <w:r w:rsidR="00F556FA" w:rsidRPr="006521DE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F556FA" w:rsidRPr="006521DE">
        <w:rPr>
          <w:rFonts w:ascii="Times New Roman" w:hAnsi="Times New Roman" w:cs="Times New Roman"/>
          <w:sz w:val="24"/>
          <w:szCs w:val="24"/>
        </w:rPr>
        <w:t xml:space="preserve"> that</w:t>
      </w:r>
      <w:r w:rsidR="00B51D97" w:rsidRPr="006521DE">
        <w:rPr>
          <w:rFonts w:ascii="Times New Roman" w:hAnsi="Times New Roman" w:cs="Times New Roman"/>
          <w:sz w:val="24"/>
          <w:szCs w:val="24"/>
        </w:rPr>
        <w:t xml:space="preserve"> will receive a</w:t>
      </w:r>
      <w:r w:rsidR="00F556FA" w:rsidRPr="006521DE">
        <w:rPr>
          <w:rFonts w:ascii="Times New Roman" w:hAnsi="Times New Roman" w:cs="Times New Roman"/>
          <w:sz w:val="24"/>
          <w:szCs w:val="24"/>
        </w:rPr>
        <w:t xml:space="preserve"> grant</w:t>
      </w:r>
      <w:r w:rsidR="00B51D97" w:rsidRPr="006521DE">
        <w:rPr>
          <w:rFonts w:ascii="Times New Roman" w:hAnsi="Times New Roman" w:cs="Times New Roman"/>
          <w:sz w:val="24"/>
          <w:szCs w:val="24"/>
        </w:rPr>
        <w:t xml:space="preserve">. </w:t>
      </w:r>
      <w:r w:rsidR="00F556FA" w:rsidRPr="006521DE">
        <w:rPr>
          <w:rFonts w:ascii="Times New Roman" w:hAnsi="Times New Roman" w:cs="Times New Roman"/>
          <w:sz w:val="24"/>
          <w:szCs w:val="24"/>
        </w:rPr>
        <w:t>The</w:t>
      </w:r>
      <w:r w:rsidR="00B51D97" w:rsidRPr="006521DE">
        <w:rPr>
          <w:rFonts w:ascii="Times New Roman" w:hAnsi="Times New Roman" w:cs="Times New Roman"/>
          <w:sz w:val="24"/>
          <w:szCs w:val="24"/>
        </w:rPr>
        <w:t xml:space="preserve"> amount of the </w:t>
      </w:r>
      <w:r w:rsidR="00F556FA" w:rsidRPr="006521DE">
        <w:rPr>
          <w:rFonts w:ascii="Times New Roman" w:hAnsi="Times New Roman" w:cs="Times New Roman"/>
          <w:sz w:val="24"/>
          <w:szCs w:val="24"/>
        </w:rPr>
        <w:t>grant</w:t>
      </w:r>
      <w:r w:rsidR="00B51D97" w:rsidRPr="006521DE">
        <w:rPr>
          <w:rFonts w:ascii="Times New Roman" w:hAnsi="Times New Roman" w:cs="Times New Roman"/>
          <w:sz w:val="24"/>
          <w:szCs w:val="24"/>
        </w:rPr>
        <w:t xml:space="preserve"> is not determined at this meeting.</w:t>
      </w:r>
    </w:p>
    <w:p w14:paraId="5D0B3032" w14:textId="400EA319" w:rsidR="005974FC" w:rsidRPr="006521DE" w:rsidRDefault="005974FC" w:rsidP="006521DE">
      <w:pPr>
        <w:spacing w:beforeLines="120" w:before="288" w:afterLines="120" w:after="288" w:line="240" w:lineRule="auto"/>
        <w:ind w:left="720" w:right="1440"/>
        <w:rPr>
          <w:rFonts w:ascii="Times New Roman" w:hAnsi="Times New Roman" w:cs="Times New Roman"/>
          <w:sz w:val="24"/>
          <w:szCs w:val="24"/>
          <w:u w:val="single"/>
        </w:rPr>
      </w:pPr>
      <w:r w:rsidRPr="006521DE">
        <w:rPr>
          <w:rFonts w:ascii="Times New Roman" w:hAnsi="Times New Roman" w:cs="Times New Roman"/>
          <w:sz w:val="24"/>
          <w:szCs w:val="24"/>
          <w:u w:val="single"/>
        </w:rPr>
        <w:t>June – Final Presentations for Award Amou</w:t>
      </w:r>
      <w:r w:rsidR="00B51D97" w:rsidRPr="006521DE">
        <w:rPr>
          <w:rFonts w:ascii="Times New Roman" w:hAnsi="Times New Roman" w:cs="Times New Roman"/>
          <w:sz w:val="24"/>
          <w:szCs w:val="24"/>
          <w:u w:val="single"/>
        </w:rPr>
        <w:t>nt</w:t>
      </w:r>
    </w:p>
    <w:p w14:paraId="1570BEA0" w14:textId="16ABFB82" w:rsidR="007A78AC" w:rsidRPr="006521DE" w:rsidRDefault="00B51D97" w:rsidP="006521DE">
      <w:pPr>
        <w:spacing w:beforeLines="120" w:before="288" w:afterLines="120" w:after="288" w:line="240" w:lineRule="auto"/>
        <w:ind w:left="720" w:right="1440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t>The Director of the finalist organization</w:t>
      </w:r>
      <w:r w:rsidR="00F556FA" w:rsidRPr="006521DE">
        <w:rPr>
          <w:rFonts w:ascii="Times New Roman" w:hAnsi="Times New Roman" w:cs="Times New Roman"/>
          <w:sz w:val="24"/>
          <w:szCs w:val="24"/>
        </w:rPr>
        <w:t>, with invited client</w:t>
      </w:r>
      <w:r w:rsidR="00DA0759" w:rsidRPr="006521DE">
        <w:rPr>
          <w:rFonts w:ascii="Times New Roman" w:hAnsi="Times New Roman" w:cs="Times New Roman"/>
          <w:sz w:val="24"/>
          <w:szCs w:val="24"/>
        </w:rPr>
        <w:t xml:space="preserve"> guests,</w:t>
      </w:r>
      <w:r w:rsidR="006521DE" w:rsidRPr="006521DE">
        <w:rPr>
          <w:rFonts w:ascii="Times New Roman" w:hAnsi="Times New Roman" w:cs="Times New Roman"/>
          <w:sz w:val="24"/>
          <w:szCs w:val="24"/>
        </w:rPr>
        <w:t xml:space="preserve"> </w:t>
      </w:r>
      <w:r w:rsidRPr="006521DE">
        <w:rPr>
          <w:rFonts w:ascii="Times New Roman" w:hAnsi="Times New Roman" w:cs="Times New Roman"/>
          <w:sz w:val="24"/>
          <w:szCs w:val="24"/>
        </w:rPr>
        <w:t xml:space="preserve">will be asked back to make a final presentation that will ultimately </w:t>
      </w:r>
      <w:r w:rsidRPr="006521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determine the size of the </w:t>
      </w:r>
      <w:r w:rsidR="00F556FA" w:rsidRPr="006521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grant </w:t>
      </w:r>
      <w:r w:rsidRPr="006521DE">
        <w:rPr>
          <w:rFonts w:ascii="Times New Roman" w:hAnsi="Times New Roman" w:cs="Times New Roman"/>
          <w:b/>
          <w:bCs/>
          <w:sz w:val="24"/>
          <w:szCs w:val="24"/>
          <w:u w:val="single"/>
        </w:rPr>
        <w:t>award</w:t>
      </w:r>
      <w:r w:rsidRPr="006521DE">
        <w:rPr>
          <w:rFonts w:ascii="Times New Roman" w:hAnsi="Times New Roman" w:cs="Times New Roman"/>
          <w:sz w:val="24"/>
          <w:szCs w:val="24"/>
        </w:rPr>
        <w:t xml:space="preserve">.  This presentation includes a short 3 minute video that emphasizes the impacts of the </w:t>
      </w:r>
      <w:r w:rsidR="00B275E7" w:rsidRPr="006521DE">
        <w:rPr>
          <w:rFonts w:ascii="Times New Roman" w:hAnsi="Times New Roman" w:cs="Times New Roman"/>
          <w:sz w:val="24"/>
          <w:szCs w:val="24"/>
        </w:rPr>
        <w:t>organization’s</w:t>
      </w:r>
      <w:r w:rsidRPr="006521DE">
        <w:rPr>
          <w:rFonts w:ascii="Times New Roman" w:hAnsi="Times New Roman" w:cs="Times New Roman"/>
          <w:sz w:val="24"/>
          <w:szCs w:val="24"/>
        </w:rPr>
        <w:t xml:space="preserve"> work</w:t>
      </w:r>
      <w:r w:rsidR="00DA0759" w:rsidRPr="006521DE">
        <w:rPr>
          <w:rFonts w:ascii="Times New Roman" w:hAnsi="Times New Roman" w:cs="Times New Roman"/>
          <w:sz w:val="24"/>
          <w:szCs w:val="24"/>
        </w:rPr>
        <w:t>, testimonials from the invited guests, and remaining follow-up questions</w:t>
      </w:r>
      <w:r w:rsidR="00B275E7" w:rsidRPr="006521DE">
        <w:rPr>
          <w:rFonts w:ascii="Times New Roman" w:hAnsi="Times New Roman" w:cs="Times New Roman"/>
          <w:sz w:val="24"/>
          <w:szCs w:val="24"/>
        </w:rPr>
        <w:t>.</w:t>
      </w:r>
      <w:r w:rsidR="007A78AC" w:rsidRPr="006521DE">
        <w:rPr>
          <w:rFonts w:ascii="Times New Roman" w:hAnsi="Times New Roman" w:cs="Times New Roman"/>
          <w:sz w:val="24"/>
          <w:szCs w:val="24"/>
        </w:rPr>
        <w:t xml:space="preserve"> Notification of the amount of the grant award will be made shortly after the meeting.  </w:t>
      </w:r>
    </w:p>
    <w:p w14:paraId="3120E3B5" w14:textId="07885D52" w:rsidR="00371F1F" w:rsidRPr="006521DE" w:rsidRDefault="00371F1F" w:rsidP="006521DE">
      <w:pPr>
        <w:spacing w:beforeLines="120" w:before="288" w:afterLines="120" w:after="288" w:line="240" w:lineRule="auto"/>
        <w:ind w:left="720" w:right="1440"/>
        <w:rPr>
          <w:rFonts w:ascii="Times New Roman" w:hAnsi="Times New Roman" w:cs="Times New Roman"/>
          <w:sz w:val="24"/>
          <w:szCs w:val="24"/>
        </w:rPr>
      </w:pPr>
      <w:r w:rsidRPr="006521DE">
        <w:rPr>
          <w:rFonts w:ascii="Times New Roman" w:hAnsi="Times New Roman" w:cs="Times New Roman"/>
          <w:sz w:val="24"/>
          <w:szCs w:val="24"/>
        </w:rPr>
        <w:t>Distribution of awards are made no later than July 15</w:t>
      </w:r>
      <w:r w:rsidRPr="006521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521DE">
        <w:rPr>
          <w:rFonts w:ascii="Times New Roman" w:hAnsi="Times New Roman" w:cs="Times New Roman"/>
          <w:sz w:val="24"/>
          <w:szCs w:val="24"/>
        </w:rPr>
        <w:t>. A celebratory party with finalists, their guests, and the LAGC membership follows.</w:t>
      </w:r>
    </w:p>
    <w:sectPr w:rsidR="00371F1F" w:rsidRPr="006521DE" w:rsidSect="0065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6A"/>
    <w:multiLevelType w:val="hybridMultilevel"/>
    <w:tmpl w:val="98BCD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8209F"/>
    <w:multiLevelType w:val="hybridMultilevel"/>
    <w:tmpl w:val="418E7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92C49"/>
    <w:multiLevelType w:val="hybridMultilevel"/>
    <w:tmpl w:val="4EFC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57C2D"/>
    <w:multiLevelType w:val="hybridMultilevel"/>
    <w:tmpl w:val="4A06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74358"/>
    <w:multiLevelType w:val="hybridMultilevel"/>
    <w:tmpl w:val="B01ED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9A43E2"/>
    <w:multiLevelType w:val="hybridMultilevel"/>
    <w:tmpl w:val="29F2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315AA"/>
    <w:multiLevelType w:val="hybridMultilevel"/>
    <w:tmpl w:val="8FFE7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F11B71"/>
    <w:multiLevelType w:val="hybridMultilevel"/>
    <w:tmpl w:val="C936C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B03341"/>
    <w:multiLevelType w:val="hybridMultilevel"/>
    <w:tmpl w:val="1F0A2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E37022"/>
    <w:multiLevelType w:val="hybridMultilevel"/>
    <w:tmpl w:val="463CD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3F5872"/>
    <w:multiLevelType w:val="hybridMultilevel"/>
    <w:tmpl w:val="B066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EEC"/>
    <w:multiLevelType w:val="hybridMultilevel"/>
    <w:tmpl w:val="51B2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93702F"/>
    <w:multiLevelType w:val="hybridMultilevel"/>
    <w:tmpl w:val="1F24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71B4C"/>
    <w:multiLevelType w:val="hybridMultilevel"/>
    <w:tmpl w:val="FB8CC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D01369"/>
    <w:multiLevelType w:val="hybridMultilevel"/>
    <w:tmpl w:val="974E299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12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45"/>
    <w:rsid w:val="0002057A"/>
    <w:rsid w:val="000374A5"/>
    <w:rsid w:val="00044873"/>
    <w:rsid w:val="00067E45"/>
    <w:rsid w:val="00086A15"/>
    <w:rsid w:val="000922D3"/>
    <w:rsid w:val="000A1B18"/>
    <w:rsid w:val="000C1A81"/>
    <w:rsid w:val="000F32BC"/>
    <w:rsid w:val="001130FB"/>
    <w:rsid w:val="001170E9"/>
    <w:rsid w:val="00125244"/>
    <w:rsid w:val="00130700"/>
    <w:rsid w:val="00170A1F"/>
    <w:rsid w:val="0017720C"/>
    <w:rsid w:val="0019300E"/>
    <w:rsid w:val="001B1EBD"/>
    <w:rsid w:val="001D5FA3"/>
    <w:rsid w:val="00256BCF"/>
    <w:rsid w:val="0027043D"/>
    <w:rsid w:val="002820DD"/>
    <w:rsid w:val="002C7E02"/>
    <w:rsid w:val="002D3358"/>
    <w:rsid w:val="002D56A9"/>
    <w:rsid w:val="002E29B9"/>
    <w:rsid w:val="00303A4A"/>
    <w:rsid w:val="00326C54"/>
    <w:rsid w:val="00353753"/>
    <w:rsid w:val="00371F1F"/>
    <w:rsid w:val="00384F56"/>
    <w:rsid w:val="00394004"/>
    <w:rsid w:val="003A2179"/>
    <w:rsid w:val="003B6D99"/>
    <w:rsid w:val="003E4CF3"/>
    <w:rsid w:val="003E62FA"/>
    <w:rsid w:val="004415B9"/>
    <w:rsid w:val="00577EBE"/>
    <w:rsid w:val="005974FC"/>
    <w:rsid w:val="006521DE"/>
    <w:rsid w:val="006A6854"/>
    <w:rsid w:val="006E64C0"/>
    <w:rsid w:val="006E71AB"/>
    <w:rsid w:val="00702E83"/>
    <w:rsid w:val="0073385E"/>
    <w:rsid w:val="00755ABD"/>
    <w:rsid w:val="0077109D"/>
    <w:rsid w:val="007A6FA2"/>
    <w:rsid w:val="007A78AC"/>
    <w:rsid w:val="007C7596"/>
    <w:rsid w:val="007E2A9E"/>
    <w:rsid w:val="007F18E0"/>
    <w:rsid w:val="00842321"/>
    <w:rsid w:val="00846B6E"/>
    <w:rsid w:val="00896066"/>
    <w:rsid w:val="008A099A"/>
    <w:rsid w:val="008C6C26"/>
    <w:rsid w:val="008D03A8"/>
    <w:rsid w:val="00914663"/>
    <w:rsid w:val="00927746"/>
    <w:rsid w:val="009861B8"/>
    <w:rsid w:val="00990F58"/>
    <w:rsid w:val="009A69ED"/>
    <w:rsid w:val="009A755F"/>
    <w:rsid w:val="00A07CB7"/>
    <w:rsid w:val="00A36E63"/>
    <w:rsid w:val="00A8442B"/>
    <w:rsid w:val="00AC7582"/>
    <w:rsid w:val="00AE0BEF"/>
    <w:rsid w:val="00B17EB8"/>
    <w:rsid w:val="00B21ADD"/>
    <w:rsid w:val="00B275E7"/>
    <w:rsid w:val="00B51D97"/>
    <w:rsid w:val="00B66D17"/>
    <w:rsid w:val="00B72200"/>
    <w:rsid w:val="00BB27C2"/>
    <w:rsid w:val="00BC5078"/>
    <w:rsid w:val="00BD0950"/>
    <w:rsid w:val="00BF22CD"/>
    <w:rsid w:val="00C02DA5"/>
    <w:rsid w:val="00C04889"/>
    <w:rsid w:val="00C10C57"/>
    <w:rsid w:val="00C8283C"/>
    <w:rsid w:val="00C94059"/>
    <w:rsid w:val="00CA1EED"/>
    <w:rsid w:val="00CB3DBB"/>
    <w:rsid w:val="00D238D4"/>
    <w:rsid w:val="00D334C2"/>
    <w:rsid w:val="00D52EE9"/>
    <w:rsid w:val="00D95D73"/>
    <w:rsid w:val="00DA0759"/>
    <w:rsid w:val="00DA27DD"/>
    <w:rsid w:val="00DF1D5F"/>
    <w:rsid w:val="00E00E32"/>
    <w:rsid w:val="00E162D3"/>
    <w:rsid w:val="00E43416"/>
    <w:rsid w:val="00E6724E"/>
    <w:rsid w:val="00EA6D2A"/>
    <w:rsid w:val="00EE0C25"/>
    <w:rsid w:val="00EE6C79"/>
    <w:rsid w:val="00F00CA7"/>
    <w:rsid w:val="00F5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A5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7E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7E45"/>
    <w:pPr>
      <w:tabs>
        <w:tab w:val="center" w:pos="4680"/>
        <w:tab w:val="right" w:pos="9360"/>
      </w:tabs>
      <w:spacing w:after="0" w:line="240" w:lineRule="auto"/>
    </w:pPr>
    <w:rPr>
      <w:rFonts w:ascii="AGaramond" w:eastAsia="Times New Roman" w:hAnsi="A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7E45"/>
    <w:rPr>
      <w:rFonts w:ascii="AGaramond" w:eastAsia="Times New Roman" w:hAnsi="AGaramond" w:cs="Times New Roman"/>
    </w:rPr>
  </w:style>
  <w:style w:type="paragraph" w:styleId="ListParagraph">
    <w:name w:val="List Paragraph"/>
    <w:basedOn w:val="Normal"/>
    <w:uiPriority w:val="34"/>
    <w:qFormat/>
    <w:rsid w:val="00067E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E45"/>
    <w:rPr>
      <w:sz w:val="22"/>
      <w:szCs w:val="22"/>
    </w:rPr>
  </w:style>
  <w:style w:type="paragraph" w:styleId="NoSpacing">
    <w:name w:val="No Spacing"/>
    <w:uiPriority w:val="1"/>
    <w:qFormat/>
    <w:rsid w:val="00067E45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672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70A1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170A1F"/>
    <w:pPr>
      <w:spacing w:after="0" w:line="240" w:lineRule="auto"/>
    </w:pPr>
    <w:rPr>
      <w:rFonts w:ascii="AGaramond" w:eastAsia="Times New Roman" w:hAnsi="AGaramond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70A1F"/>
    <w:rPr>
      <w:rFonts w:ascii="AGaramond" w:eastAsia="Times New Roman" w:hAnsi="AGaramond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36E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Marsha Smith</cp:lastModifiedBy>
  <cp:revision>9</cp:revision>
  <dcterms:created xsi:type="dcterms:W3CDTF">2022-01-12T18:36:00Z</dcterms:created>
  <dcterms:modified xsi:type="dcterms:W3CDTF">2022-01-16T21:25:00Z</dcterms:modified>
</cp:coreProperties>
</file>